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7"/>
    <w:p>
      <w:pPr>
        <w:pStyle w:val="Heading1"/>
      </w:pPr>
      <w:r>
        <w:t xml:space="preserve">Homiletics Analysis: 1 Chronicles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17 records one of the most theologically weighted exchanges in the Old Testament: David’s desire to build a house for the LORD, Nathan’s initial approval, the LORD’s nighttime corrective word to Nathan, and the consequent oracle delivered to David. The chapter divides into three movements. In the first (vv. 1–2), David’s conscience is stirred by the incongruity of dwelling in a cedar house while the ark dwells under curtains; Nathan affirms the impulse without inquiry. In the second (vv. 3–15), the LORD interrupts with a counter-oracle that inverts the entire project: God does not want David to build Him a house; rather, God will build David a house — a dynasty, a lineage, a throne that will endure. The oracle reaches its apex in verse 14, where the LORD declares that He will settle David’s son in His house and in His kingdom forever. In the third movement (vv. 16–27), David responds with a prayer of sustained, overwhelmed worship — acknowledging his smallness, God’s greatness, the uniqueness of Israel among the nations, and petitioning that the word just spoken would be confirmed.</w:t>
      </w:r>
    </w:p>
    <w:p>
      <w:pPr>
        <w:pStyle w:val="BodyText"/>
      </w:pPr>
      <w:r>
        <w:t xml:space="preserve">The Chronicler’s version of this chapter parallels 2 Samuel 7 closely but with characteristic emphases. The Chronicler omits the reference to David’s potential sin (2 Sam 7:14b —</w:t>
      </w:r>
      <w:r>
        <w:t xml:space="preserve"> </w:t>
      </w:r>
      <w:r>
        <w:t xml:space="preserve">“when he commits iniquity, I will discipline him”</w:t>
      </w:r>
      <w:r>
        <w:t xml:space="preserve">) and frames the oracle more directly toward the eternal, unconditional character of the Davidic covenant. The entire chapter is a sustained theological argument about who builds whom, who establishes whom, and whose initiative governs the relationship between God and His people.</w:t>
      </w:r>
    </w:p>
    <w:p>
      <w:pPr>
        <w:pStyle w:val="BodyText"/>
      </w:pPr>
      <w:r>
        <w:rPr>
          <w:b/>
          <w:bCs/>
        </w:rPr>
        <w:t xml:space="preserve">This Text — Intent</w:t>
      </w:r>
    </w:p>
    <w:p>
      <w:pPr>
        <w:pStyle w:val="BodyText"/>
      </w:pPr>
      <w:r>
        <w:t xml:space="preserve">God is seeking to accomplish two things simultaneously through this passage. First, He is redirecting a sincere but misguided human initiative — gently but unmistakably teaching that His purposes do not wait on human ideas of service, however well-intentioned. Second, and more profoundly, He is disclosing the nature of covenant grace: the initiating movement always runs from God to His people, not from His people to Him. The oracle is not a rebuke of David but an elevation of David — from a man who would do something for God to a man upon whom God will do something eternally significant. God intends the reader to come away not with a lesson about temple construction but with a reorientation toward grace: God is not the recipient of human generosity; He is the source of every enduring work. The prayer of verses 16–27 is itself part of the text’s intent — modeling the only appropriate response to grace, which is not expanded effort but prostrated worship.</w:t>
      </w:r>
    </w:p>
    <w:p>
      <w:r>
        <w:pict>
          <v:rect style="width:0;height:1.5pt" o:hralign="center" o:hrstd="t" o:hr="t"/>
        </w:pict>
      </w:r>
    </w:p>
    <w:p>
      <w:pPr>
        <w:pStyle w:val="FirstParagraph"/>
      </w:pPr>
      <w:r>
        <w:rPr>
          <w:b/>
          <w:bCs/>
        </w:rPr>
        <w:t xml:space="preserve">Subject Sentence:</w:t>
      </w:r>
      <w:r>
        <w:t xml:space="preserve"> </w:t>
      </w:r>
      <w:r>
        <w:t xml:space="preserve">God refuses David’s offer and instead makes David an unconditional promise — a dynasty, a throne, a kingdom forever.</w:t>
      </w:r>
    </w:p>
    <w:p>
      <w:r>
        <w:pict>
          <v:rect style="width:0;height:1.5pt" o:hralign="center" o:hrstd="t" o:hr="t"/>
        </w:pict>
      </w:r>
    </w:p>
    <w:p>
      <w:pPr>
        <w:pStyle w:val="FirstParagraph"/>
      </w:pPr>
      <w:r>
        <w:rPr>
          <w:b/>
          <w:bCs/>
        </w:rPr>
        <w:t xml:space="preserve">Primary Claim:</w:t>
      </w:r>
      <w:r>
        <w:t xml:space="preserve"> </w:t>
      </w:r>
      <w:r>
        <w:t xml:space="preserve">God overturns David’s plan to build Him a house and replaces it with His own plan to build David a house — establishing that in the covenant relationship, it is always God who initiates, God who establishes, and God whose purposes endure; David’s prayer of worship is the only fitting human response.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Davidic Covenant — Conditional or Unconditional?</w:t>
      </w:r>
    </w:p>
    <w:p>
      <w:pPr>
        <w:pStyle w:val="BodyText"/>
      </w:pPr>
      <w:r>
        <w:t xml:space="preserve">The central interpretive question in this chapter concerns the character of the covenant promise in verses 10b–14. Arminian and some broadly evangelical readings emphasize the conditional elements embedded in the parallel passage (2 Sam 7:14b) and in the broader Davidic corpus (Ps 132:12; 1 Kings 2:4) to argue that the covenant’s fulfillment is contingent on the obedience of David’s descendants. On this reading, the</w:t>
      </w:r>
      <w:r>
        <w:t xml:space="preserve"> </w:t>
      </w:r>
      <w:r>
        <w:t xml:space="preserve">“forever”</w:t>
      </w:r>
      <w:r>
        <w:t xml:space="preserve"> </w:t>
      </w:r>
      <w:r>
        <w:t xml:space="preserve">language is understood as iterative — God’s commitment will persist</w:t>
      </w:r>
      <w:r>
        <w:t xml:space="preserve"> </w:t>
      </w:r>
      <w:r>
        <w:rPr>
          <w:i/>
          <w:iCs/>
        </w:rPr>
        <w:t xml:space="preserve">through</w:t>
      </w:r>
      <w:r>
        <w:t xml:space="preserve"> </w:t>
      </w:r>
      <w:r>
        <w:t xml:space="preserve">the line so long as faithfulness is maintained, but the specific promises can be forfeited by disobedient kings.</w:t>
      </w:r>
    </w:p>
    <w:p>
      <w:pPr>
        <w:pStyle w:val="BodyText"/>
      </w:pPr>
      <w:r>
        <w:t xml:space="preserve">The Reformed reading — grounded both in the grammatical-historical analysis of this chapter and in the Chronicler’s deliberate editorial decision — is that the covenant as stated in 1 Chronicles 17 is fundamentally unconditional in its ultimate reach. The Chronicler’s omission of the discipline clause (2 Sam 7:14b) is theologically intentional: the Chronicler is presenting the oracle in its ultimate, eschatological shape — the form in which God will fulfill it beyond the failures of any individual Davidic king. Verse 14 is particularly decisive:</w:t>
      </w:r>
      <w:r>
        <w:t xml:space="preserve"> </w:t>
      </w:r>
      <w:r>
        <w:t xml:space="preserve">“I will confirm him in my house and in my kingdom forever; his throne shall be established forever.”</w:t>
      </w:r>
      <w:r>
        <w:t xml:space="preserve"> </w:t>
      </w:r>
      <w:r>
        <w:t xml:space="preserve">The referent here slips beyond Solomon to a figure whose tenure in God’s house and kingdom is genuinely eternal — a reading the New Testament explicitly identifies as Messianic (Luke 1:32–33; Acts 2:30–36; Heb 1:5).</w:t>
      </w:r>
    </w:p>
    <w:p>
      <w:pPr>
        <w:pStyle w:val="BodyText"/>
      </w:pPr>
      <w:r>
        <w:t xml:space="preserve">The Dispensational tradition typically divides the covenant’s fulfillment between the church age and a future literal Davidic kingdom reestablished in the millennium. This creates a richer prophetic texture around the passage but risks fragmenting what the Chronicler presents as a single, continuous divine initiative that climaxes in Christ. The Reformed reading does not deny future Davidic-kingdom realities but insists they are organically connected to Christ’s present reign at the right hand of the Father, not postponed entirely to a future dispensation.</w:t>
      </w:r>
    </w:p>
    <w:p>
      <w:pPr>
        <w:pStyle w:val="BodyText"/>
      </w:pPr>
      <w:r>
        <w:rPr>
          <w:b/>
          <w:bCs/>
        </w:rPr>
        <w:t xml:space="preserve">Nathan’s Initial Error — Prophetic Fallibility</w:t>
      </w:r>
    </w:p>
    <w:p>
      <w:pPr>
        <w:pStyle w:val="BodyText"/>
      </w:pPr>
      <w:r>
        <w:t xml:space="preserve">A secondary but significant interpretive issue concerns Nathan’s initial approval in verse 2 (</w:t>
      </w:r>
      <w:r>
        <w:t xml:space="preserve">“Do all that is in your heart, for God is with you”</w:t>
      </w:r>
      <w:r>
        <w:t xml:space="preserve">) followed immediately by a nighttime corrective from the LORD. Some interpreters minimize this as merely Nathan speaking as a private individual, not as a prophet. This underreads the text. Nathan is functioning prophetically here, and his initial affirmation without divine inquiry is precisely the kind of over-rapid accommodation the passage is designed to correct. The pattern — human initiative, prophetic endorsement, divine interruption — is itself load-bearing: it teaches that even the most spiritually astute human counsel requires the LORD’s word to be authoritative.</w:t>
      </w:r>
    </w:p>
    <w:p>
      <w:pPr>
        <w:pStyle w:val="BodyText"/>
      </w:pPr>
      <w:r>
        <w:rPr>
          <w:b/>
          <w:bCs/>
        </w:rPr>
        <w:t xml:space="preserve">The Reformed verdict</w:t>
      </w:r>
      <w:r>
        <w:t xml:space="preserve"> </w:t>
      </w:r>
      <w:r>
        <w:t xml:space="preserve">is that this passage presents the Davidic covenant in its ultimate, unconditional, Messianic shape — a shape the Chronicler deliberately emphasizes by foregrounding God’s initiative and David’s resulting worship. The covenant’s historical outworking through fallible kings does not cancel its ultimate form; rather, those failures drive the reader forward toward the One in whom the promise is finally and permanently fulfilled.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7:1–17</w:t>
      </w:r>
      <w:r>
        <w:t xml:space="preserve"> </w:t>
      </w:r>
      <w:r>
        <w:t xml:space="preserve">— The parallel account, including the discipline clause (v. 14b) the Chronicler omits; essential for understanding what the Chronicler is emphasizing by the omission, and for the full literary and historical context of the Davidic oracle.</w:t>
      </w:r>
    </w:p>
    <w:p>
      <w:pPr>
        <w:numPr>
          <w:ilvl w:val="0"/>
          <w:numId w:val="1001"/>
        </w:numPr>
      </w:pPr>
      <w:r>
        <w:rPr>
          <w:b/>
          <w:bCs/>
        </w:rPr>
        <w:t xml:space="preserve">Psalm 89:1–4, 19–37</w:t>
      </w:r>
      <w:r>
        <w:t xml:space="preserve"> </w:t>
      </w:r>
      <w:r>
        <w:t xml:space="preserve">— The great covenant psalm that meditates explicitly on the Davidic promise:</w:t>
      </w:r>
      <w:r>
        <w:t xml:space="preserve"> </w:t>
      </w:r>
      <w:r>
        <w:t xml:space="preserve">“I will not remove from him my steadfast love or be false to my faithfulness. I will not violate my covenant or alter the word that went forth from my lips”</w:t>
      </w:r>
      <w:r>
        <w:t xml:space="preserve"> </w:t>
      </w:r>
      <w:r>
        <w:t xml:space="preserve">(vv. 33–34); grounds the unconditional character of the promise in God’s own character.</w:t>
      </w:r>
    </w:p>
    <w:p>
      <w:pPr>
        <w:numPr>
          <w:ilvl w:val="0"/>
          <w:numId w:val="1001"/>
        </w:numPr>
      </w:pPr>
      <w:r>
        <w:rPr>
          <w:b/>
          <w:bCs/>
        </w:rPr>
        <w:t xml:space="preserve">Luke 1:30–33</w:t>
      </w:r>
      <w:r>
        <w:t xml:space="preserve"> </w:t>
      </w:r>
      <w:r>
        <w:t xml:space="preserve">— The angel’s annunciation to Mary explicitly invokes the language of 1 Chronicles 17:</w:t>
      </w:r>
      <w:r>
        <w:t xml:space="preserve"> </w:t>
      </w:r>
      <w:r>
        <w:t xml:space="preserve">“He will be great and will be called the Son of the Most High. And the Lord God will give to him the throne of his father David, and he will reign over the house of Jacob forever, and of his kingdom there will be no end.”</w:t>
      </w:r>
      <w:r>
        <w:t xml:space="preserve"> </w:t>
      </w:r>
      <w:r>
        <w:t xml:space="preserve">The New Testament’s direct application of this oracle to Jesus is the hermeneutical key to what the Chronicler is pointing toward.</w:t>
      </w:r>
    </w:p>
    <w:p>
      <w:pPr>
        <w:numPr>
          <w:ilvl w:val="0"/>
          <w:numId w:val="1001"/>
        </w:numPr>
      </w:pPr>
      <w:r>
        <w:rPr>
          <w:b/>
          <w:bCs/>
        </w:rPr>
        <w:t xml:space="preserve">Acts 2:29–36</w:t>
      </w:r>
      <w:r>
        <w:t xml:space="preserve"> </w:t>
      </w:r>
      <w:r>
        <w:t xml:space="preserve">— Peter’s Pentecost sermon interprets David as a prophet who</w:t>
      </w:r>
      <w:r>
        <w:t xml:space="preserve"> </w:t>
      </w:r>
      <w:r>
        <w:t xml:space="preserve">“foresaw and spoke about the resurrection of the Christ”</w:t>
      </w:r>
      <w:r>
        <w:t xml:space="preserve"> </w:t>
      </w:r>
      <w:r>
        <w:t xml:space="preserve">(v. 31); establishes that the Davidic covenant finds its fulfillment not in an earthly dynasty but in the resurrection and enthronement of Jesus, settling the question of what</w:t>
      </w:r>
      <w:r>
        <w:t xml:space="preserve"> </w:t>
      </w:r>
      <w:r>
        <w:t xml:space="preserve">“forever”</w:t>
      </w:r>
      <w:r>
        <w:t xml:space="preserve"> </w:t>
      </w:r>
      <w:r>
        <w:t xml:space="preserve">means in verse 14.</w:t>
      </w:r>
    </w:p>
    <w:p>
      <w:pPr>
        <w:numPr>
          <w:ilvl w:val="0"/>
          <w:numId w:val="1001"/>
        </w:numPr>
      </w:pPr>
      <w:r>
        <w:rPr>
          <w:b/>
          <w:bCs/>
        </w:rPr>
        <w:t xml:space="preserve">Hebrews 1:5</w:t>
      </w:r>
      <w:r>
        <w:t xml:space="preserve"> </w:t>
      </w:r>
      <w:r>
        <w:t xml:space="preserve">— The author of Hebrews quotes 2 Samuel 7:14 (</w:t>
      </w:r>
      <w:r>
        <w:t xml:space="preserve">“I will be to him a father, and he shall be to me a son”</w:t>
      </w:r>
      <w:r>
        <w:t xml:space="preserve">) as applying uniquely to the Son, distinguishing Christ from all angels and establishing His supremacy; confirms the Christological interpretation of this oracle as canonical, not merely traditional.</w:t>
      </w:r>
    </w:p>
    <w:p>
      <w:r>
        <w:pict>
          <v:rect style="width:0;height:1.5pt" o:hralign="center" o:hrstd="t" o:hr="t"/>
        </w:pict>
      </w:r>
    </w:p>
    <w:p>
      <w:pPr>
        <w:pStyle w:val="FirstParagraph"/>
      </w:pPr>
      <w:r>
        <w:rPr>
          <w:b/>
          <w:bCs/>
        </w:rPr>
        <w:t xml:space="preserve">Aim:</w:t>
      </w:r>
      <w:r>
        <w:t xml:space="preserve"> </w:t>
      </w:r>
      <w:r>
        <w:t xml:space="preserve">To show that the Primary Claim of 1 Chronicles 17 — that God is the initiating builder of every enduring work — recalibrates human ambition toward worship and grounds every believer’s confidence in the covenant-keeping character of God rather than in their own initiatives for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settled in his house, is troubled that the ark of the covenant dwells in a tent. He voices this to Nathan.</w:t>
            </w:r>
          </w:p>
        </w:tc>
        <w:tc>
          <w:tcPr/>
          <w:p>
            <w:pPr>
              <w:pStyle w:val="Compact"/>
            </w:pPr>
            <w:r>
              <w:t xml:space="preserve">The incongruity David perceives is genuine and devout — not self-aggrandizement but a sincere desire to honor the LORD. The Chronicler has just narrated David’s extensive temple preparations (chs. 13–16); this is the theological climax of that narrative arc.</w:t>
            </w:r>
          </w:p>
        </w:tc>
      </w:tr>
      <w:tr>
        <w:tc>
          <w:tcPr/>
          <w:p>
            <w:pPr>
              <w:pStyle w:val="Compact"/>
            </w:pPr>
            <w:r>
              <w:t xml:space="preserve">2</w:t>
            </w:r>
          </w:p>
        </w:tc>
        <w:tc>
          <w:tcPr/>
          <w:p>
            <w:pPr>
              <w:pStyle w:val="Compact"/>
            </w:pPr>
            <w:r>
              <w:t xml:space="preserve">Nathan affirms David’s impulse:</w:t>
            </w:r>
            <w:r>
              <w:t xml:space="preserve"> </w:t>
            </w:r>
            <w:r>
              <w:t xml:space="preserve">“Do all that is in your heart, for God is with you.”</w:t>
            </w:r>
          </w:p>
        </w:tc>
        <w:tc>
          <w:tcPr/>
          <w:p>
            <w:pPr>
              <w:pStyle w:val="Compact"/>
            </w:pPr>
            <w:r>
              <w:t xml:space="preserve">Nathan speaks without divine consultation. His affirmation is sincere but premature. The text is setting up the divine interruption that follows as structurally and theologically significant.</w:t>
            </w:r>
          </w:p>
        </w:tc>
      </w:tr>
      <w:tr>
        <w:tc>
          <w:tcPr/>
          <w:p>
            <w:pPr>
              <w:pStyle w:val="Compact"/>
            </w:pPr>
            <w:r>
              <w:t xml:space="preserve">3–4</w:t>
            </w:r>
          </w:p>
        </w:tc>
        <w:tc>
          <w:tcPr/>
          <w:p>
            <w:pPr>
              <w:pStyle w:val="Compact"/>
            </w:pPr>
            <w:r>
              <w:t xml:space="preserve">The word of the LORD comes to Nathan at night, immediately correcting the course:</w:t>
            </w:r>
            <w:r>
              <w:t xml:space="preserve"> </w:t>
            </w:r>
            <w:r>
              <w:t xml:space="preserve">“You shall not build me a house to dwell in.”</w:t>
            </w:r>
          </w:p>
        </w:tc>
        <w:tc>
          <w:tcPr/>
          <w:p>
            <w:pPr>
              <w:pStyle w:val="Compact"/>
            </w:pPr>
            <w:r>
              <w:t xml:space="preserve">The nighttime timing suggests urgency and deliberateness. God does not let the error stand even one day. The opening prohibition is direct but not harsh — it is a redirection, not a rebuke.</w:t>
            </w:r>
          </w:p>
        </w:tc>
      </w:tr>
      <w:tr>
        <w:tc>
          <w:tcPr/>
          <w:p>
            <w:pPr>
              <w:pStyle w:val="Compact"/>
            </w:pPr>
            <w:r>
              <w:t xml:space="preserve">5–6</w:t>
            </w:r>
          </w:p>
        </w:tc>
        <w:tc>
          <w:tcPr/>
          <w:p>
            <w:pPr>
              <w:pStyle w:val="Compact"/>
            </w:pPr>
            <w:r>
              <w:t xml:space="preserve">God rehearses His history with Israel: He has never dwelt in a house, moving from tent to tent and from place to place, and has never asked any of Israel’s judges,</w:t>
            </w:r>
            <w:r>
              <w:t xml:space="preserve"> </w:t>
            </w:r>
            <w:r>
              <w:t xml:space="preserve">“Why have you not built me a house of cedar?”</w:t>
            </w:r>
          </w:p>
        </w:tc>
        <w:tc>
          <w:tcPr/>
          <w:p>
            <w:pPr>
              <w:pStyle w:val="Compact"/>
            </w:pPr>
            <w:r>
              <w:t xml:space="preserve">The historical recitation serves a theological argument: God has not been without a dwelling; His dwelling has been among His people in movement. His absence of complaint dismantles the premise of David’s concern.</w:t>
            </w:r>
          </w:p>
        </w:tc>
      </w:tr>
      <w:tr>
        <w:tc>
          <w:tcPr/>
          <w:p>
            <w:pPr>
              <w:pStyle w:val="Compact"/>
            </w:pPr>
            <w:r>
              <w:t xml:space="preserve">7–8</w:t>
            </w:r>
          </w:p>
        </w:tc>
        <w:tc>
          <w:tcPr/>
          <w:p>
            <w:pPr>
              <w:pStyle w:val="Compact"/>
            </w:pPr>
            <w:r>
              <w:t xml:space="preserve">God reminds David of his own story: He took David from the sheepfold, appointed him ruler over all Israel, and has been with him wherever he has gone, cutting off all his enemies.</w:t>
            </w:r>
          </w:p>
        </w:tc>
        <w:tc>
          <w:tcPr/>
          <w:p>
            <w:pPr>
              <w:pStyle w:val="Compact"/>
            </w:pPr>
            <w:r>
              <w:t xml:space="preserve">The shift from God’s history (vv. 5–6) to David’s history (vv. 7–8) is deliberate: David is not the benefactor here; he is the beneficiary. Everything David has came from God.</w:t>
            </w:r>
          </w:p>
        </w:tc>
      </w:tr>
      <w:tr>
        <w:tc>
          <w:tcPr/>
          <w:p>
            <w:pPr>
              <w:pStyle w:val="Compact"/>
            </w:pPr>
            <w:r>
              <w:t xml:space="preserve">9–10a</w:t>
            </w:r>
          </w:p>
        </w:tc>
        <w:tc>
          <w:tcPr/>
          <w:p>
            <w:pPr>
              <w:pStyle w:val="Compact"/>
            </w:pPr>
            <w:r>
              <w:t xml:space="preserve">God promises to appoint a place for Israel, to plant them so they will not be disturbed again, and to subdue all their enemies.</w:t>
            </w:r>
          </w:p>
        </w:tc>
        <w:tc>
          <w:tcPr/>
          <w:p>
            <w:pPr>
              <w:pStyle w:val="Compact"/>
            </w:pPr>
            <w:r>
              <w:t xml:space="preserve">These promises extend beyond David to the nation — the covenant encompasses the whole people. The</w:t>
            </w:r>
            <w:r>
              <w:t xml:space="preserve"> </w:t>
            </w:r>
            <w:r>
              <w:t xml:space="preserve">“planted”</w:t>
            </w:r>
            <w:r>
              <w:t xml:space="preserve"> </w:t>
            </w:r>
            <w:r>
              <w:t xml:space="preserve">image echoes the Abrahamic and Mosaic covenant language of security in the land.</w:t>
            </w:r>
          </w:p>
        </w:tc>
      </w:tr>
      <w:tr>
        <w:tc>
          <w:tcPr/>
          <w:p>
            <w:pPr>
              <w:pStyle w:val="Compact"/>
            </w:pPr>
            <w:r>
              <w:t xml:space="preserve">10b–11</w:t>
            </w:r>
          </w:p>
        </w:tc>
        <w:tc>
          <w:tcPr/>
          <w:p>
            <w:pPr>
              <w:pStyle w:val="Compact"/>
            </w:pPr>
            <w:r>
              <w:t xml:space="preserve">The pivot:</w:t>
            </w:r>
            <w:r>
              <w:t xml:space="preserve"> </w:t>
            </w:r>
            <w:r>
              <w:t xml:space="preserve">“Moreover, I declare to you that the LORD will build you a house. When your days are fulfilled to walk with your fathers, I will raise up your offspring after you.”</w:t>
            </w:r>
          </w:p>
        </w:tc>
        <w:tc>
          <w:tcPr/>
          <w:p>
            <w:pPr>
              <w:pStyle w:val="Compact"/>
            </w:pPr>
            <w:r>
              <w:t xml:space="preserve">This is the theological center of the chapter and one of the most significant pivots in the Hebrew Bible. God reverses the direction of building: not David building for God, but God building for David. The dynasty promise is introduced.</w:t>
            </w:r>
          </w:p>
        </w:tc>
      </w:tr>
      <w:tr>
        <w:tc>
          <w:tcPr/>
          <w:p>
            <w:pPr>
              <w:pStyle w:val="Compact"/>
            </w:pPr>
            <w:r>
              <w:t xml:space="preserve">12–13</w:t>
            </w:r>
          </w:p>
        </w:tc>
        <w:tc>
          <w:tcPr/>
          <w:p>
            <w:pPr>
              <w:pStyle w:val="Compact"/>
            </w:pPr>
            <w:r>
              <w:t xml:space="preserve">Solomon is named as the specific son who will build the temple; God promises to establish his throne forever and to be his father, with Solomon as son; God’s steadfast love will not depart from him.</w:t>
            </w:r>
          </w:p>
        </w:tc>
        <w:tc>
          <w:tcPr/>
          <w:p>
            <w:pPr>
              <w:pStyle w:val="Compact"/>
            </w:pPr>
            <w:r>
              <w:t xml:space="preserve">The Chronicler omits the discipline clause of 2 Sam 7:14b, emphasizing the unconditional, permanent character of the promise. The father-son language is covenantally rich — echoing adoption language that the NT applies to Christ.</w:t>
            </w:r>
          </w:p>
        </w:tc>
      </w:tr>
      <w:tr>
        <w:tc>
          <w:tcPr/>
          <w:p>
            <w:pPr>
              <w:pStyle w:val="Compact"/>
            </w:pPr>
            <w:r>
              <w:t xml:space="preserve">14</w:t>
            </w:r>
          </w:p>
        </w:tc>
        <w:tc>
          <w:tcPr/>
          <w:p>
            <w:pPr>
              <w:pStyle w:val="Compact"/>
            </w:pPr>
            <w:r>
              <w:t xml:space="preserve">“I will confirm him in my house and in my kingdom forever, and his throne shall be established forever.”</w:t>
            </w:r>
          </w:p>
        </w:tc>
        <w:tc>
          <w:tcPr/>
          <w:p>
            <w:pPr>
              <w:pStyle w:val="Compact"/>
            </w:pPr>
            <w:r>
              <w:t xml:space="preserve">The shift from</w:t>
            </w:r>
            <w:r>
              <w:t xml:space="preserve"> </w:t>
            </w:r>
            <w:r>
              <w:t xml:space="preserve">“his kingdom”</w:t>
            </w:r>
            <w:r>
              <w:t xml:space="preserve"> </w:t>
            </w:r>
            <w:r>
              <w:t xml:space="preserve">(2 Sam 7:12) to</w:t>
            </w:r>
            <w:r>
              <w:t xml:space="preserve"> </w:t>
            </w:r>
            <w:r>
              <w:t xml:space="preserve">“my kingdom”</w:t>
            </w:r>
            <w:r>
              <w:t xml:space="preserve"> </w:t>
            </w:r>
            <w:r>
              <w:t xml:space="preserve">is the Chronicler’s most significant editorial change. The kingdom belongs to God; David’s son reigns in it as vice-regent.</w:t>
            </w:r>
            <w:r>
              <w:t xml:space="preserve"> </w:t>
            </w:r>
            <w:r>
              <w:t xml:space="preserve">“Forever”</w:t>
            </w:r>
            <w:r>
              <w:t xml:space="preserve"> </w:t>
            </w:r>
            <w:r>
              <w:t xml:space="preserve">(×2) pushes the promise beyond any single historical king.</w:t>
            </w:r>
          </w:p>
        </w:tc>
      </w:tr>
      <w:tr>
        <w:tc>
          <w:tcPr/>
          <w:p>
            <w:pPr>
              <w:pStyle w:val="Compact"/>
            </w:pPr>
            <w:r>
              <w:t xml:space="preserve">15</w:t>
            </w:r>
          </w:p>
        </w:tc>
        <w:tc>
          <w:tcPr/>
          <w:p>
            <w:pPr>
              <w:pStyle w:val="Compact"/>
            </w:pPr>
            <w:r>
              <w:t xml:space="preserve">Nathan reports all these words and this vision to David.</w:t>
            </w:r>
          </w:p>
        </w:tc>
        <w:tc>
          <w:tcPr/>
          <w:p>
            <w:pPr>
              <w:pStyle w:val="Compact"/>
            </w:pPr>
            <w:r>
              <w:t xml:space="preserve">Nathan’s faithful transmission completes the prophetic cycle — he now speaks what he has received, not what he assumed.</w:t>
            </w:r>
          </w:p>
        </w:tc>
      </w:tr>
      <w:tr>
        <w:tc>
          <w:tcPr/>
          <w:p>
            <w:pPr>
              <w:pStyle w:val="Compact"/>
            </w:pPr>
            <w:r>
              <w:t xml:space="preserve">16–17</w:t>
            </w:r>
          </w:p>
        </w:tc>
        <w:tc>
          <w:tcPr/>
          <w:p>
            <w:pPr>
              <w:pStyle w:val="Compact"/>
            </w:pPr>
            <w:r>
              <w:t xml:space="preserve">David goes in and sits before the LORD, praying:</w:t>
            </w:r>
            <w:r>
              <w:t xml:space="preserve"> </w:t>
            </w:r>
            <w:r>
              <w:t xml:space="preserve">“Who am I, O LORD God, and what is my house, that you have brought me thus far?”</w:t>
            </w:r>
            <w:r>
              <w:t xml:space="preserve"> </w:t>
            </w:r>
            <w:r>
              <w:t xml:space="preserve">He marvels that God has spoken of the distant future concerning the house of His servant.</w:t>
            </w:r>
          </w:p>
        </w:tc>
        <w:tc>
          <w:tcPr/>
          <w:p>
            <w:pPr>
              <w:pStyle w:val="Compact"/>
            </w:pPr>
            <w:r>
              <w:t xml:space="preserve">The posture of sitting before the LORD (unusual — most prayer postures are standing or prostrate) may suggest intimate audience, or overwhelmed stillness. The</w:t>
            </w:r>
            <w:r>
              <w:t xml:space="preserve"> </w:t>
            </w:r>
            <w:r>
              <w:t xml:space="preserve">“who am I?”</w:t>
            </w:r>
            <w:r>
              <w:t xml:space="preserve"> </w:t>
            </w:r>
            <w:r>
              <w:t xml:space="preserve">echoes Moses (Exod 3:11) and Gideon (Judg 6:15) — the language of grace-overwhelmed unworthiness.</w:t>
            </w:r>
          </w:p>
        </w:tc>
      </w:tr>
      <w:tr>
        <w:tc>
          <w:tcPr/>
          <w:p>
            <w:pPr>
              <w:pStyle w:val="Compact"/>
            </w:pPr>
            <w:r>
              <w:t xml:space="preserve">18–19</w:t>
            </w:r>
          </w:p>
        </w:tc>
        <w:tc>
          <w:tcPr/>
          <w:p>
            <w:pPr>
              <w:pStyle w:val="Compact"/>
            </w:pPr>
            <w:r>
              <w:t xml:space="preserve">David acknowledges there is nothing more he can say; what God has done for him in honoring His servant according to His own heart is entirely God’s doing.</w:t>
            </w:r>
          </w:p>
        </w:tc>
        <w:tc>
          <w:tcPr/>
          <w:p>
            <w:pPr>
              <w:pStyle w:val="Compact"/>
            </w:pPr>
            <w:r>
              <w:t xml:space="preserve">The prayer dismantles any hint of merit — the covenant is explicitly traced to God’s own heart, not David’s deserving.</w:t>
            </w:r>
          </w:p>
        </w:tc>
      </w:tr>
      <w:tr>
        <w:tc>
          <w:tcPr/>
          <w:p>
            <w:pPr>
              <w:pStyle w:val="Compact"/>
            </w:pPr>
            <w:r>
              <w:t xml:space="preserve">20</w:t>
            </w:r>
          </w:p>
        </w:tc>
        <w:tc>
          <w:tcPr/>
          <w:p>
            <w:pPr>
              <w:pStyle w:val="Compact"/>
            </w:pPr>
            <w:r>
              <w:t xml:space="preserve">“There is none like you, O LORD, and there is no God besides you, according to all that we have heard with our ears.”</w:t>
            </w:r>
          </w:p>
        </w:tc>
        <w:tc>
          <w:tcPr/>
          <w:p>
            <w:pPr>
              <w:pStyle w:val="Compact"/>
            </w:pPr>
            <w:r>
              <w:t xml:space="preserve">The uniqueness of God — not the greatness of David — is the theological conclusion to which the oracle leads. The prayer is implicitly doxological throughout.</w:t>
            </w:r>
          </w:p>
        </w:tc>
      </w:tr>
      <w:tr>
        <w:tc>
          <w:tcPr/>
          <w:p>
            <w:pPr>
              <w:pStyle w:val="Compact"/>
            </w:pPr>
            <w:r>
              <w:t xml:space="preserve">21</w:t>
            </w:r>
          </w:p>
        </w:tc>
        <w:tc>
          <w:tcPr/>
          <w:p>
            <w:pPr>
              <w:pStyle w:val="Compact"/>
            </w:pPr>
            <w:r>
              <w:t xml:space="preserve">David rehearses the uniqueness of Israel among the nations — redeemed, named, made great through God’s great and awesome deeds.</w:t>
            </w:r>
          </w:p>
        </w:tc>
        <w:tc>
          <w:tcPr/>
          <w:p>
            <w:pPr>
              <w:pStyle w:val="Compact"/>
            </w:pPr>
            <w:r>
              <w:t xml:space="preserve">The election of Israel functions as evidence for the LORD’s incomparability. Israel’s existence is itself a theological argument.</w:t>
            </w:r>
          </w:p>
        </w:tc>
      </w:tr>
      <w:tr>
        <w:tc>
          <w:tcPr/>
          <w:p>
            <w:pPr>
              <w:pStyle w:val="Compact"/>
            </w:pPr>
            <w:r>
              <w:t xml:space="preserve">22</w:t>
            </w:r>
          </w:p>
        </w:tc>
        <w:tc>
          <w:tcPr/>
          <w:p>
            <w:pPr>
              <w:pStyle w:val="Compact"/>
            </w:pPr>
            <w:r>
              <w:t xml:space="preserve">Israel is confirmed as God’s own people forever, and the LORD is Israel’s God.</w:t>
            </w:r>
          </w:p>
        </w:tc>
        <w:tc>
          <w:tcPr/>
          <w:p>
            <w:pPr>
              <w:pStyle w:val="Compact"/>
            </w:pPr>
            <w:r>
              <w:t xml:space="preserve">The covenant formula —</w:t>
            </w:r>
            <w:r>
              <w:t xml:space="preserve"> </w:t>
            </w:r>
            <w:r>
              <w:t xml:space="preserve">“your people forever”</w:t>
            </w:r>
            <w:r>
              <w:t xml:space="preserve"> </w:t>
            </w:r>
            <w:r>
              <w:t xml:space="preserve">/</w:t>
            </w:r>
            <w:r>
              <w:t xml:space="preserve"> </w:t>
            </w:r>
            <w:r>
              <w:t xml:space="preserve">“you their God”</w:t>
            </w:r>
            <w:r>
              <w:t xml:space="preserve"> </w:t>
            </w:r>
            <w:r>
              <w:t xml:space="preserve">— recapitulates the entire Mosaic and Abrahamic covenantal structure.</w:t>
            </w:r>
          </w:p>
        </w:tc>
      </w:tr>
      <w:tr>
        <w:tc>
          <w:tcPr/>
          <w:p>
            <w:pPr>
              <w:pStyle w:val="Compact"/>
            </w:pPr>
            <w:r>
              <w:t xml:space="preserve">23–25</w:t>
            </w:r>
          </w:p>
        </w:tc>
        <w:tc>
          <w:tcPr/>
          <w:p>
            <w:pPr>
              <w:pStyle w:val="Compact"/>
            </w:pPr>
            <w:r>
              <w:t xml:space="preserve">David petitions that the word the LORD has spoken concerning His servant and his house be established forever; he cites God’s own promise as the basis of his prayer.</w:t>
            </w:r>
          </w:p>
        </w:tc>
        <w:tc>
          <w:tcPr/>
          <w:p>
            <w:pPr>
              <w:pStyle w:val="Compact"/>
            </w:pPr>
            <w:r>
              <w:t xml:space="preserve">David prays the promise back to God — the model of covenant prayer. His confidence is not in his worthiness but in God’s word.</w:t>
            </w:r>
          </w:p>
        </w:tc>
      </w:tr>
      <w:tr>
        <w:tc>
          <w:tcPr/>
          <w:p>
            <w:pPr>
              <w:pStyle w:val="Compact"/>
            </w:pPr>
            <w:r>
              <w:t xml:space="preserve">26–27</w:t>
            </w:r>
          </w:p>
        </w:tc>
        <w:tc>
          <w:tcPr/>
          <w:p>
            <w:pPr>
              <w:pStyle w:val="Compact"/>
            </w:pPr>
            <w:r>
              <w:t xml:space="preserve">David reaffirms that the LORD Himself has spoken this good thing; he closes with the petition that God would bless the house of David so that it may continue before Him forever, since God has spoken it, and through His blessing it will be blessed forever.</w:t>
            </w:r>
          </w:p>
        </w:tc>
        <w:tc>
          <w:tcPr/>
          <w:p>
            <w:pPr>
              <w:pStyle w:val="Compact"/>
            </w:pPr>
            <w:r>
              <w:t xml:space="preserve">The prayer ends where the oracle ended — with</w:t>
            </w:r>
            <w:r>
              <w:t xml:space="preserve"> </w:t>
            </w:r>
            <w:r>
              <w:t xml:space="preserve">“forever.”</w:t>
            </w:r>
            <w:r>
              <w:t xml:space="preserve"> </w:t>
            </w:r>
            <w:r>
              <w:t xml:space="preserve">The final petition grounds blessing entirely in God’s sovereign speech:</w:t>
            </w:r>
            <w:r>
              <w:t xml:space="preserve"> </w:t>
            </w:r>
            <w:r>
              <w:t xml:space="preserve">“it is blessed forever”</w:t>
            </w:r>
            <w:r>
              <w:t xml:space="preserve"> </w:t>
            </w:r>
            <w:r>
              <w:t xml:space="preserve">because God has said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David’s Initiative: A Sincere Proposal for God</w:t>
            </w:r>
          </w:p>
        </w:tc>
      </w:tr>
      <w:tr>
        <w:tc>
          <w:tcPr/>
          <w:p>
            <w:pPr>
              <w:pStyle w:val="Compact"/>
            </w:pPr>
            <w:r>
              <w:t xml:space="preserve">2</w:t>
            </w:r>
          </w:p>
        </w:tc>
        <w:tc>
          <w:tcPr/>
          <w:p>
            <w:pPr>
              <w:pStyle w:val="Compact"/>
            </w:pPr>
            <w:r>
              <w:t xml:space="preserve">3–6</w:t>
            </w:r>
          </w:p>
        </w:tc>
        <w:tc>
          <w:tcPr/>
          <w:p>
            <w:pPr>
              <w:pStyle w:val="Compact"/>
            </w:pPr>
            <w:r>
              <w:t xml:space="preserve">God’s Interruption: The LORD Who Needs No Builder</w:t>
            </w:r>
          </w:p>
        </w:tc>
      </w:tr>
      <w:tr>
        <w:tc>
          <w:tcPr/>
          <w:p>
            <w:pPr>
              <w:pStyle w:val="Compact"/>
            </w:pPr>
            <w:r>
              <w:t xml:space="preserve">3</w:t>
            </w:r>
          </w:p>
        </w:tc>
        <w:tc>
          <w:tcPr/>
          <w:p>
            <w:pPr>
              <w:pStyle w:val="Compact"/>
            </w:pPr>
            <w:r>
              <w:t xml:space="preserve">7–10a</w:t>
            </w:r>
          </w:p>
        </w:tc>
        <w:tc>
          <w:tcPr/>
          <w:p>
            <w:pPr>
              <w:pStyle w:val="Compact"/>
            </w:pPr>
            <w:r>
              <w:t xml:space="preserve">God’s Recital: Everything David Has Came From God</w:t>
            </w:r>
          </w:p>
        </w:tc>
      </w:tr>
      <w:tr>
        <w:tc>
          <w:tcPr/>
          <w:p>
            <w:pPr>
              <w:pStyle w:val="Compact"/>
            </w:pPr>
            <w:r>
              <w:t xml:space="preserve">4</w:t>
            </w:r>
          </w:p>
        </w:tc>
        <w:tc>
          <w:tcPr/>
          <w:p>
            <w:pPr>
              <w:pStyle w:val="Compact"/>
            </w:pPr>
            <w:r>
              <w:t xml:space="preserve">10b–14</w:t>
            </w:r>
          </w:p>
        </w:tc>
        <w:tc>
          <w:tcPr/>
          <w:p>
            <w:pPr>
              <w:pStyle w:val="Compact"/>
            </w:pPr>
            <w:r>
              <w:t xml:space="preserve">God’s Covenant: I Will Build You a House</w:t>
            </w:r>
          </w:p>
        </w:tc>
      </w:tr>
      <w:tr>
        <w:tc>
          <w:tcPr/>
          <w:p>
            <w:pPr>
              <w:pStyle w:val="Compact"/>
            </w:pPr>
            <w:r>
              <w:t xml:space="preserve">5</w:t>
            </w:r>
          </w:p>
        </w:tc>
        <w:tc>
          <w:tcPr/>
          <w:p>
            <w:pPr>
              <w:pStyle w:val="Compact"/>
            </w:pPr>
            <w:r>
              <w:t xml:space="preserve">15</w:t>
            </w:r>
          </w:p>
        </w:tc>
        <w:tc>
          <w:tcPr/>
          <w:p>
            <w:pPr>
              <w:pStyle w:val="Compact"/>
            </w:pPr>
            <w:r>
              <w:t xml:space="preserve">Nathan’s Faithful Report</w:t>
            </w:r>
          </w:p>
        </w:tc>
      </w:tr>
      <w:tr>
        <w:tc>
          <w:tcPr/>
          <w:p>
            <w:pPr>
              <w:pStyle w:val="Compact"/>
            </w:pPr>
            <w:r>
              <w:t xml:space="preserve">6</w:t>
            </w:r>
          </w:p>
        </w:tc>
        <w:tc>
          <w:tcPr/>
          <w:p>
            <w:pPr>
              <w:pStyle w:val="Compact"/>
            </w:pPr>
            <w:r>
              <w:t xml:space="preserve">16–27</w:t>
            </w:r>
          </w:p>
        </w:tc>
        <w:tc>
          <w:tcPr/>
          <w:p>
            <w:pPr>
              <w:pStyle w:val="Compact"/>
            </w:pPr>
            <w:r>
              <w:t xml:space="preserve">David’s Prayer: Worship as the Only Adequate Response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refuses David’s offer and instead makes David an unconditional promise — a dynasty, a throne, a kingdom forever.</w:t>
      </w:r>
    </w:p>
    <w:p>
      <w:pPr>
        <w:pStyle w:val="BodyText"/>
      </w:pPr>
      <w:r>
        <w:rPr>
          <w:b/>
          <w:bCs/>
        </w:rPr>
        <w:t xml:space="preserve">Primary Claim:</w:t>
      </w:r>
      <w:r>
        <w:t xml:space="preserve"> </w:t>
      </w:r>
      <w:r>
        <w:t xml:space="preserve">God overturns David’s plan to build Him a house and replaces it with His own plan to build David a house — establishing that in the covenant relationship, it is always God who initiates, God who establishes, and God whose purposes endure; David’s prayer of worship is the only fitting human response.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what</w:t>
      </w:r>
      <w:r>
        <w:rPr>
          <w:b/>
          <w:bCs/>
        </w:rPr>
        <w:t xml:space="preserve"> </w:t>
      </w:r>
      <w:r>
        <w:rPr>
          <w:b/>
          <w:bCs/>
        </w:rPr>
        <w:t xml:space="preserve">“serving God”</w:t>
      </w:r>
      <w:r>
        <w:rPr>
          <w:b/>
          <w:bCs/>
        </w:rPr>
        <w:t xml:space="preserve"> </w:t>
      </w:r>
      <w:r>
        <w:rPr>
          <w:b/>
          <w:bCs/>
        </w:rPr>
        <w:t xml:space="preserve">looks like at the level of initiative.</w:t>
      </w:r>
    </w:p>
    <w:p>
      <w:pPr>
        <w:pStyle w:val="BodyText"/>
      </w:pPr>
      <w:r>
        <w:t xml:space="preserve">The passage’s central move is a directional correction: David assumes the traffic flows from him toward God (he will build; God will receive), and God inverts it entirely. Many believers operate with the same unexamined assumption — that the primary question in the Christian life is</w:t>
      </w:r>
      <w:r>
        <w:t xml:space="preserve"> </w:t>
      </w:r>
      <w:r>
        <w:t xml:space="preserve">“What can I do for God?”</w:t>
      </w:r>
      <w:r>
        <w:t xml:space="preserve"> </w:t>
      </w:r>
      <w:r>
        <w:t xml:space="preserve">The passage does not discourage service, but it subordinates all service to a prior reality: God is the builder of everything that lasts. Examine the internal framing of your Christian life. If your default question is</w:t>
      </w:r>
      <w:r>
        <w:t xml:space="preserve"> </w:t>
      </w:r>
      <w:r>
        <w:t xml:space="preserve">“What will I accomplish for God?”</w:t>
      </w:r>
      <w:r>
        <w:t xml:space="preserve"> </w:t>
      </w:r>
      <w:r>
        <w:t xml:space="preserve">rather than</w:t>
      </w:r>
      <w:r>
        <w:t xml:space="preserve"> </w:t>
      </w:r>
      <w:r>
        <w:t xml:space="preserve">“What is God building, and may I be part of it?”</w:t>
      </w:r>
      <w:r>
        <w:t xml:space="preserve">, you are standing where David stood before Nathan returned from the LORD.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oracle’s content produce the oracle’s effect: overwhelming, silencing gratitude.</w:t>
      </w:r>
    </w:p>
    <w:p>
      <w:pPr>
        <w:pStyle w:val="BodyText"/>
      </w:pPr>
      <w:r>
        <w:t xml:space="preserve">David’s response to the covenant promise is not a strategic plan or an expanded service commitment — it is speechless wonder.</w:t>
      </w:r>
      <w:r>
        <w:t xml:space="preserve"> </w:t>
      </w:r>
      <w:r>
        <w:t xml:space="preserve">“What more can David say to you for honoring your servant?”</w:t>
      </w:r>
      <w:r>
        <w:t xml:space="preserve"> </w:t>
      </w:r>
      <w:r>
        <w:t xml:space="preserve">(v. 18). The passage models that the appropriate response to grace is not increased activity but increased worship. The danger for those who hear this oracle — including those who hear it in its New Testament fulfillment in Christ — is that they receive it informationally and remain unmoved. Sit with what God has promised. Sit with what He has done. The prayer of verses 16–27 is not a literary coda; it is the passage’s intended destination for the reader.</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Bring your plans before the LORD before bringing them to others.</w:t>
      </w:r>
    </w:p>
    <w:p>
      <w:pPr>
        <w:pStyle w:val="BodyText"/>
      </w:pPr>
      <w:r>
        <w:t xml:space="preserve">Nathan’s error is instructive: he approved what sounded good, what seemed consistent with David’s character and God’s favor, without asking the LORD. Spiritually mature counsel, sincere motivation, and good logic are not substitutes for divine inquiry. Before the next significant decision you are about to make or endorse — about a ministry, a vocation, a family commitment, a financial direction — take it first to the LORD before you take it to a Nathan who will affirm you. The text is not teaching paralysis; it is teaching the sequence. Human enthusiasm, however devout, is not revelation.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Ground your confidence in God’s covenant word, not in the quality of your own initiatives.</w:t>
      </w:r>
    </w:p>
    <w:p>
      <w:pPr>
        <w:pStyle w:val="BodyText"/>
      </w:pPr>
      <w:r>
        <w:t xml:space="preserve">David’s closing prayer (vv. 23–27) is built entirely on the word God has spoken:</w:t>
      </w:r>
      <w:r>
        <w:t xml:space="preserve"> </w:t>
      </w:r>
      <w:r>
        <w:t xml:space="preserve">“For you, my God, have revealed to your servant that you will build him a house. Therefore your servant has found courage to pray before you”</w:t>
      </w:r>
      <w:r>
        <w:t xml:space="preserve"> </w:t>
      </w:r>
      <w:r>
        <w:t xml:space="preserve">(v. 25). The courage to pray — the confidence to bring anything before God — rests on what God has said, not on what David has done or deserved. For the believer in Christ, the ground of covenant confidence is the word and work of Christ, not the quality of one’s spiritual track record. When your assurance wavers, the question is not</w:t>
      </w:r>
      <w:r>
        <w:t xml:space="preserve"> </w:t>
      </w:r>
      <w:r>
        <w:t xml:space="preserve">“Have I been faithful enough?”</w:t>
      </w:r>
      <w:r>
        <w:t xml:space="preserve"> </w:t>
      </w:r>
      <w:r>
        <w:t xml:space="preserve">but</w:t>
      </w:r>
      <w:r>
        <w:t xml:space="preserve"> </w:t>
      </w:r>
      <w:r>
        <w:t xml:space="preserve">“Has God spoken truly?”</w:t>
      </w:r>
      <w:r>
        <w:t xml:space="preserve"> </w:t>
      </w:r>
      <w:r>
        <w:t xml:space="preserve">He has.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incomparability of God be the conclusion your life is arguing toward.</w:t>
      </w:r>
    </w:p>
    <w:p>
      <w:pPr>
        <w:pStyle w:val="BodyText"/>
      </w:pPr>
      <w:r>
        <w:t xml:space="preserve">David’s doxology reaches its high point not in a statement about his dynasty but in a statement about God:</w:t>
      </w:r>
      <w:r>
        <w:t xml:space="preserve"> </w:t>
      </w:r>
      <w:r>
        <w:t xml:space="preserve">“There is none like you, O LORD, and there is no God besides you”</w:t>
      </w:r>
      <w:r>
        <w:t xml:space="preserve"> </w:t>
      </w:r>
      <w:r>
        <w:t xml:space="preserve">(v. 20). The entire oracle — the redirection, the promise, the covenant — is ultimately calibrated toward the revelation of who God is. He is not a beneficiary of human generosity; He is the sovereign initiator of every enduring good. Let that reality press itself into the texture of daily life. The practical idol this passage confronts is the functional belief that God needs what we have to offer — our resources, our energy, our initiatives — in order to accomplish His purposes. He does not. And that is not a diminishment of service; it is its liberation.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17 is one of the Old Testament’s most concentrated revelations of God’s sovereign, initiating grace. The passage teaches that God’s purposes are not dependent on, nor waiting for, human initiative — even the most sincere and spiritually motivated human initiative. The historical recital of verses 5–6 reveals a God who has always been present and purposeful without requiring human provision; the covenant promise of verses 10b–14 reveals a God who does not receive gifts but gives them, permanently and unconditionally. The father-son language of verse 13 and the</w:t>
      </w:r>
      <w:r>
        <w:t xml:space="preserve"> </w:t>
      </w:r>
      <w:r>
        <w:t xml:space="preserve">“my kingdom”</w:t>
      </w:r>
      <w:r>
        <w:t xml:space="preserve"> </w:t>
      </w:r>
      <w:r>
        <w:t xml:space="preserve">language of verse 14 further reveal that the Davidic covenant is not fundamentally about a human political dynasty but about God’s own kingdom administered through a chosen, ultimately Messianic, line. The passage teaches that God’s word is the most durable thing in the universe — David’s prayer at the close stakes everything on the divine speech alone, and that speech proves, in Christ, to have been entirely reliable.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locus classicus for the Reformed understanding of sovereign grace and covenant initiative. The directional inversion at the chapter’s center — David will not build God a house; God will build David a house — is a narrative enactment of the Reformation’s solus Deus principle: God does not need human merit or effort to accomplish His purposes; He accomplishes them and then invites human participation. The unconditional character of the Davidic covenant as the Chronicler presents it (deliberately excluding the discipline clause) anticipates the New Covenant’s structure: God binds Himself by His own oath (cf. Heb 6:13–18), not contingently on human faithfulness. The Messianic trajectory of the passage — confirmed by Luke 1, Acts 2, and Hebrews 1 — makes it a critical Old Testament foundation for the Reformed insistence that all of God’s covenant promises find their</w:t>
      </w:r>
      <w:r>
        <w:t xml:space="preserve"> </w:t>
      </w:r>
      <w:r>
        <w:t xml:space="preserve">“yes”</w:t>
      </w:r>
      <w:r>
        <w:t xml:space="preserve"> </w:t>
      </w:r>
      <w:r>
        <w:t xml:space="preserve">in Christ (2 Cor 1:20). David’s prayer models the Reformed ordo: receiving grace, not contributing to it, and responding with worship rather than works.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build something for Him. He is already building something — something that lasts forever — and He is the one doing it. Your sincerest plans to serve Him are not the foundation of His purposes; His word is. Receive the covenant. Worship the covenant God. And stop living as though the traffic runs the other direction.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David’s desire as the model rather than God’s response.</w:t>
      </w:r>
      <w:r>
        <w:t xml:space="preserve"> </w:t>
      </w:r>
      <w:r>
        <w:t xml:space="preserve">The chapter opens with David’s sincere desire to honor God, and it is tempting to make this the sermon’s center:</w:t>
      </w:r>
      <w:r>
        <w:t xml:space="preserve"> </w:t>
      </w:r>
      <w:r>
        <w:t xml:space="preserve">“Have a heart like David — yearn to glorify God!”</w:t>
      </w:r>
      <w:r>
        <w:t xml:space="preserve"> </w:t>
      </w:r>
      <w:r>
        <w:t xml:space="preserve">But the passage itself immediately corrects David’s premise. The homiletical center is not David’s devotion; it is God’s redirection of that devotion and the oracle that follows. Beginning and ending with David’s noble impulse produces a moralistic sermon (</w:t>
      </w:r>
      <w:r>
        <w:t xml:space="preserve">“be devoted like David”</w:t>
      </w:r>
      <w:r>
        <w:t xml:space="preserve">) that the text specifically overturns.</w:t>
      </w:r>
    </w:p>
    <w:p>
      <w:pPr>
        <w:numPr>
          <w:ilvl w:val="0"/>
          <w:numId w:val="1002"/>
        </w:numPr>
      </w:pPr>
      <w:r>
        <w:rPr>
          <w:b/>
          <w:bCs/>
        </w:rPr>
        <w:t xml:space="preserve">Treating the Davidic covenant as purely historical — a prophecy now fulfilled and therefore closed.</w:t>
      </w:r>
      <w:r>
        <w:t xml:space="preserve"> </w:t>
      </w:r>
      <w:r>
        <w:t xml:space="preserve">The passage’s language of</w:t>
      </w:r>
      <w:r>
        <w:t xml:space="preserve"> </w:t>
      </w:r>
      <w:r>
        <w:t xml:space="preserve">“forever”</w:t>
      </w:r>
      <w:r>
        <w:t xml:space="preserve"> </w:t>
      </w:r>
      <w:r>
        <w:t xml:space="preserve">(×3 in vv. 12–14) and the Chronicler’s Messianic shaping of the oracle demand that the preacher surface the passage’s New Testament fulfillment explicitly. To preach 1 Chronicles 17 without connecting it to Luke 1:32–33, Acts 2:29–36, or Hebrews 1:5 is to leave the congregation with an impressive but ultimately unresolved historical narrative. The oracle is not complete until the throne is occupied by the One in whom it is</w:t>
      </w:r>
      <w:r>
        <w:t xml:space="preserve"> </w:t>
      </w:r>
      <w:r>
        <w:t xml:space="preserve">“established forever.”</w:t>
      </w:r>
    </w:p>
    <w:p>
      <w:pPr>
        <w:numPr>
          <w:ilvl w:val="0"/>
          <w:numId w:val="1002"/>
        </w:numPr>
      </w:pPr>
      <w:r>
        <w:rPr>
          <w:b/>
          <w:bCs/>
        </w:rPr>
        <w:t xml:space="preserve">Minimizing Nathan’s error as though it has no theological function.</w:t>
      </w:r>
      <w:r>
        <w:t xml:space="preserve"> </w:t>
      </w:r>
      <w:r>
        <w:t xml:space="preserve">Some expositors treat Nathan’s premature endorsement as an awkward narrative detail to explain away (he was speaking personally, not prophetically). The text does not support this. Nathan’s error is structurally essential: it demonstrates that human wisdom, even prophetically-informed human wisdom, is insufficient. The divine interruption is the point. Flatten Nathan’s mistake and you flatten the passage’s warning about substituting enthusiasm for inquiry.</w:t>
      </w:r>
    </w:p>
    <w:p>
      <w:pPr>
        <w:numPr>
          <w:ilvl w:val="0"/>
          <w:numId w:val="1002"/>
        </w:numPr>
      </w:pPr>
      <w:r>
        <w:rPr>
          <w:b/>
          <w:bCs/>
        </w:rPr>
        <w:t xml:space="preserve">Making the application primarily about human ambition and restraint rather than about the grace of divine initiative.</w:t>
      </w:r>
      <w:r>
        <w:t xml:space="preserve"> </w:t>
      </w:r>
      <w:r>
        <w:t xml:space="preserve">The passage is sometimes preached as a cautionary tale —</w:t>
      </w:r>
      <w:r>
        <w:t xml:space="preserve"> </w:t>
      </w:r>
      <w:r>
        <w:t xml:space="preserve">“Don’t run ahead of God”</w:t>
      </w:r>
      <w:r>
        <w:t xml:space="preserve"> </w:t>
      </w:r>
      <w:r>
        <w:t xml:space="preserve">— and that is not wrong, but it is insufficient. The corrective emphasis of the passage is not restraint but reorientation: God is doing the building. The application is not primarily</w:t>
      </w:r>
      <w:r>
        <w:t xml:space="preserve"> </w:t>
      </w:r>
      <w:r>
        <w:t xml:space="preserve">“slow down”</w:t>
      </w:r>
      <w:r>
        <w:t xml:space="preserve"> </w:t>
      </w:r>
      <w:r>
        <w:t xml:space="preserve">but</w:t>
      </w:r>
      <w:r>
        <w:t xml:space="preserve"> </w:t>
      </w:r>
      <w:r>
        <w:t xml:space="preserve">“receive what God is doing and respond with worship.”</w:t>
      </w:r>
      <w:r>
        <w:t xml:space="preserve"> </w:t>
      </w:r>
      <w:r>
        <w:t xml:space="preserve">Cautionary preaching produces anxious passivity; grace-grounded preaching produces liberated worship.</w:t>
      </w:r>
    </w:p>
    <w:p>
      <w:pPr>
        <w:numPr>
          <w:ilvl w:val="0"/>
          <w:numId w:val="1002"/>
        </w:numPr>
      </w:pPr>
      <w:r>
        <w:rPr>
          <w:b/>
          <w:bCs/>
        </w:rPr>
        <w:t xml:space="preserve">Neglecting David’s prayer as sermonic material.</w:t>
      </w:r>
      <w:r>
        <w:t xml:space="preserve"> </w:t>
      </w:r>
      <w:r>
        <w:t xml:space="preserve">Verses 16–27 are often treated as a devotional appendix — background material for the main event of the oracle. But the Chronicler includes the prayer at length because it</w:t>
      </w:r>
      <w:r>
        <w:t xml:space="preserve"> </w:t>
      </w:r>
      <w:r>
        <w:rPr>
          <w:i/>
          <w:iCs/>
        </w:rPr>
        <w:t xml:space="preserve">is</w:t>
      </w:r>
      <w:r>
        <w:t xml:space="preserve"> </w:t>
      </w:r>
      <w:r>
        <w:t xml:space="preserve">part of the theological argument: the appropriate human response to covenant grace is demonstrated, not merely described. The prayer teaches how to receive grace (with speechless wonder), how to pray grace back to God (citing the divine promise as the ground of petition), and what the theological conclusion of grace is (God’s incomparability, v. 20). A sermon on this chapter that spends all its time on the oracle and none on the prayer has preached the gift without modeling how to receive it.</w:t>
      </w:r>
    </w:p>
    <w:p>
      <w:pPr>
        <w:numPr>
          <w:ilvl w:val="0"/>
          <w:numId w:val="1002"/>
        </w:numPr>
      </w:pPr>
      <w:r>
        <w:rPr>
          <w:b/>
          <w:bCs/>
        </w:rPr>
        <w:t xml:space="preserve">Reading</w:t>
      </w:r>
      <w:r>
        <w:rPr>
          <w:b/>
          <w:bCs/>
        </w:rPr>
        <w:t xml:space="preserve"> </w:t>
      </w:r>
      <w:r>
        <w:rPr>
          <w:b/>
          <w:bCs/>
        </w:rPr>
        <w:t xml:space="preserve">“my kingdom”</w:t>
      </w:r>
      <w:r>
        <w:rPr>
          <w:b/>
          <w:bCs/>
        </w:rPr>
        <w:t xml:space="preserve"> </w:t>
      </w:r>
      <w:r>
        <w:rPr>
          <w:b/>
          <w:bCs/>
        </w:rPr>
        <w:t xml:space="preserve">(v. 14) as equivalent to</w:t>
      </w:r>
      <w:r>
        <w:rPr>
          <w:b/>
          <w:bCs/>
        </w:rPr>
        <w:t xml:space="preserve"> </w:t>
      </w:r>
      <w:r>
        <w:rPr>
          <w:b/>
          <w:bCs/>
        </w:rPr>
        <w:t xml:space="preserve">“David’s kingdom.”</w:t>
      </w:r>
      <w:r>
        <w:t xml:space="preserve"> </w:t>
      </w:r>
      <w:r>
        <w:t xml:space="preserve">The Chronicler’s substitution of</w:t>
      </w:r>
      <w:r>
        <w:t xml:space="preserve"> </w:t>
      </w:r>
      <w:r>
        <w:t xml:space="preserve">“my kingdom”</w:t>
      </w:r>
      <w:r>
        <w:t xml:space="preserve"> </w:t>
      </w:r>
      <w:r>
        <w:t xml:space="preserve">for the</w:t>
      </w:r>
      <w:r>
        <w:t xml:space="preserve"> </w:t>
      </w:r>
      <w:r>
        <w:t xml:space="preserve">“his kingdom”</w:t>
      </w:r>
      <w:r>
        <w:t xml:space="preserve"> </w:t>
      </w:r>
      <w:r>
        <w:t xml:space="preserve">of 2 Samuel 7:12 is exegetically and theologically significant and should not be harmonized into insignificance. It establishes that the Davidic throne is always a vice-regency — a human king reigning in God’s kingdom, not an autonomous political entity. This directly shapes how the preacher frames both the Davidic covenant and its fulfillment in Christ: Jesus is not merely the heir of a human dynasty; He is the eternal Son reigning in the Father’s kingdom — which is precisely what the Chronicler’s oracle claims.</w:t>
      </w:r>
    </w:p>
    <w:p>
      <w:r>
        <w:pict>
          <v:rect style="width:0;height:1.5pt" o:hralign="center" o:hrstd="t" o:hr="t"/>
        </w:pict>
      </w:r>
    </w:p>
    <w:p>
      <w:pPr>
        <w:pStyle w:val="FirstParagraph"/>
      </w:pPr>
      <w:r>
        <w:rPr>
          <w:i/>
          <w:iCs/>
        </w:rPr>
        <w:t xml:space="preserve">Document generated per CLAUDE2.md framework. File designation: 13 1 Chronicles 17.docx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2026-07-14T21:03:18Z</dcterms:created>
  <dcterms:modified xsi:type="dcterms:W3CDTF">2026-07-14T21:03:18Z</dcterms:modified>
</cp:coreProperties>
</file>

<file path=docProps/custom.xml><?xml version="1.0" encoding="utf-8"?>
<Properties xmlns="http://schemas.openxmlformats.org/officeDocument/2006/custom-properties" xmlns:vt="http://schemas.openxmlformats.org/officeDocument/2006/docPropsVTypes"/>
</file>